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4D4B3B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4D4B3B" w:rsidRDefault="0087209E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:rsidR="004D4B3B" w:rsidRDefault="0087209E">
            <w:pPr>
              <w:spacing w:after="0" w:line="240" w:lineRule="auto"/>
            </w:pPr>
            <w:r>
              <w:t>28573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4D4B3B" w:rsidRDefault="0087209E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:rsidR="004D4B3B" w:rsidRDefault="0087209E">
            <w:pPr>
              <w:spacing w:after="0" w:line="240" w:lineRule="auto"/>
            </w:pPr>
            <w:r>
              <w:t>OPĆINA PETROVSKO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4D4B3B" w:rsidRDefault="0087209E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:rsidR="004D4B3B" w:rsidRDefault="0087209E">
            <w:pPr>
              <w:spacing w:after="0" w:line="240" w:lineRule="auto"/>
            </w:pPr>
            <w:r>
              <w:t>22</w:t>
            </w:r>
          </w:p>
        </w:tc>
      </w:tr>
    </w:tbl>
    <w:p w:rsidR="004D4B3B" w:rsidRDefault="0087209E">
      <w:r>
        <w:br/>
      </w:r>
    </w:p>
    <w:p w:rsidR="004D4B3B" w:rsidRDefault="0087209E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:rsidR="004D4B3B" w:rsidRDefault="0087209E">
      <w:pPr>
        <w:spacing w:line="240" w:lineRule="auto"/>
        <w:jc w:val="center"/>
      </w:pPr>
      <w:r>
        <w:rPr>
          <w:b/>
          <w:sz w:val="28"/>
        </w:rPr>
        <w:t>ZA RAZDOBLJE</w:t>
      </w:r>
    </w:p>
    <w:p w:rsidR="004D4B3B" w:rsidRDefault="0087209E">
      <w:pPr>
        <w:spacing w:line="240" w:lineRule="auto"/>
        <w:jc w:val="center"/>
      </w:pPr>
      <w:r>
        <w:rPr>
          <w:b/>
          <w:sz w:val="28"/>
        </w:rPr>
        <w:t>I - XII 2025.</w:t>
      </w:r>
    </w:p>
    <w:p w:rsidR="004D4B3B" w:rsidRDefault="004D4B3B"/>
    <w:p w:rsidR="004D4B3B" w:rsidRDefault="0087209E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:rsidR="004D4B3B" w:rsidRDefault="0087209E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B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1.358.036,29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1.455.956,63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107,2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852.579,72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1.377.600,07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161,6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4D4B3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505.456,57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78.356,56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15,5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222.108,37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237.113,10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106,8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4D4B3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222.108,37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237.113,10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106,8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Izdaci za financijsku imovinu i otplate zajmova (šifre </w:t>
            </w:r>
            <w:r>
              <w:rPr>
                <w:sz w:val="18"/>
              </w:rPr>
              <w:t>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63.535,16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0,4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4D4B3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PRIMITAKA OD FINANCIJSKE IMOVINE I ZADUŽIVANJA (šifre 8-5)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720,00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4D4B3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158.036,54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:rsidR="004D4B3B" w:rsidRDefault="004D4B3B">
      <w:pPr>
        <w:spacing w:after="0"/>
      </w:pPr>
    </w:p>
    <w:p w:rsidR="004D4B3B" w:rsidRDefault="0087209E">
      <w:r>
        <w:t xml:space="preserve">U razdoblju od 1. siječnja do 31. prosinca 2025. godine prihodi poslovanja ostvareni su u iznosu od 1.455.956,63 eura i isti su u odnosu na isto razdoblje prethodne godine veći za 7,2% (97.920,34 eura). Najznačajnije povećanje prihoda poslovanja ostvareno </w:t>
      </w:r>
      <w:r>
        <w:t>je na skupini 63 Pomoći iz inozemstva i od subjekata unutar općeg proračuna za 102,5% (109.106,07 eura), a što se odnosi na pogrešno knjiženje pomoći fiskalnog izravnanja u 2024. godini kada su isti prihodi greškom knjiženi na odjeljak 61111 Porez na dohod</w:t>
      </w:r>
      <w:r>
        <w:t xml:space="preserve">ak od nesamostalnog rada u iznosu od 112.959,20 eura umjesto na odjeljak 6353 Pomoći fiskalnog izravnanja. Rashodi </w:t>
      </w:r>
      <w:r>
        <w:lastRenderedPageBreak/>
        <w:t>poslovanja u razdoblju od 1. siječnja do 31. prosinca 2025. godine ostvareni su u iznosu od 1.377.600,07 eura i isti su u odnosu na isto razd</w:t>
      </w:r>
      <w:r>
        <w:t>oblje prethodne godine veći za 61,6% (525.020,35 eura). Najveći udio u povećanju rashoda poslovanja odnosi se na odjeljak 3232 Usluge tekućeg i investicijskog održavanja na kojem je evidentirano povećanje od 105,0% (217.192,75 eura), a što se odnosi na usl</w:t>
      </w:r>
      <w:r>
        <w:t>uge tekućeg i investicijskog održavanja nerazvrstanih cesta. Na povećanje rashoda poslovanja znatno je utjecao i odjeljak 3861 Kapitalne pomoći kreditnim i ostalim financijskim institucijama te trgovačkim društvima u javom sektoru na kojem je knjižena kapi</w:t>
      </w:r>
      <w:r>
        <w:t xml:space="preserve">talna pomoć Krakom-Vodoopskrbi d.o.o. iz Krapine za izgradnju vodoopskrbe Visoke zone na području Općine </w:t>
      </w:r>
      <w:proofErr w:type="spellStart"/>
      <w:r>
        <w:t>Petrovsko</w:t>
      </w:r>
      <w:proofErr w:type="spellEnd"/>
      <w:r>
        <w:t xml:space="preserve"> u iznosu od 151.224,92 eura, a ista pomoć nije ostvarena u istom razdoblju prethodne godine. U navedenom razdoblju nema ostvarenih prihoda od</w:t>
      </w:r>
      <w:r>
        <w:t xml:space="preserve"> prodaje nefinancijske imovine, dok su rashodi za nabavu nefinancijske imovine ostvareni u iznosu od 237.113,10 eura, a u istom razdoblju prethodne godine rashodi za nabavu nefinancijske imovine ostvareni su u iznosu od 222.108,37 eura što je povećanje za </w:t>
      </w:r>
      <w:r>
        <w:t>6,8% (15.004,73 eura). Primici od financijske imovine i zaduživanja ostvareni su u iznosu od 960,00 eura, a izdaci za financijsku imovinu i otplate zajmova ostvareni su u iznosu od 240,00 eura (robni zajam). U razdoblju od 1. siječnja do 31. prosinca 2025.</w:t>
      </w:r>
      <w:r>
        <w:t xml:space="preserve"> godine ostvaren je višak prihoda poslovanja u iznosu od 78.356,56 eura, manjak prihoda od nefinancijske imovine u iznosu od 237.113,10 eura i višak primitaka od financijske imovine u iznosu od 720,00 eura, slijedom čega je na kraju izvještajnog razdoblja </w:t>
      </w:r>
      <w:r>
        <w:t>ostvaren ukupan manjak prihoda  i primitaka u iznosu od 158.036,54 eura što se pokriva prenesenim viškom.</w:t>
      </w:r>
    </w:p>
    <w:p w:rsidR="004D4B3B" w:rsidRDefault="0087209E">
      <w:r>
        <w:br/>
      </w:r>
    </w:p>
    <w:p w:rsidR="004D4B3B" w:rsidRDefault="0087209E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B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</w:t>
            </w:r>
            <w:r>
              <w:rPr>
                <w:b/>
                <w:sz w:val="18"/>
              </w:rPr>
              <w:t>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dohodak od nesamostalnog rada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1.115.684,73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1.205.671,55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108,1</w:t>
            </w:r>
          </w:p>
        </w:tc>
      </w:tr>
    </w:tbl>
    <w:p w:rsidR="004D4B3B" w:rsidRDefault="004D4B3B">
      <w:pPr>
        <w:spacing w:after="0"/>
      </w:pPr>
    </w:p>
    <w:p w:rsidR="004D4B3B" w:rsidRDefault="0087209E">
      <w:r>
        <w:t>Prihodi od Porezna na dohodak od nesamostalnog rada u razdoblju od 1. siječnja do prosinca 2025. godine ostvareni su u iznosu od 1.205.671,55 eura. Kada se uzme u obzir knjigovodstvena pogreška koja je navedena u Bilješci br. 1  u istom razdoblju prethodne</w:t>
      </w:r>
      <w:r>
        <w:t xml:space="preserve"> godine gdje su isti prihodi pogrešno prikazani u iznosu od 1.115.684,73 eura umjesto 1.002.725,53 eura (razlika od 112.959,20 eura), prihodi od poreza na dohodak su veći za 20,24% (202.946,02 eura).</w:t>
      </w:r>
    </w:p>
    <w:p w:rsidR="004D4B3B" w:rsidRDefault="004D4B3B"/>
    <w:p w:rsidR="004D4B3B" w:rsidRDefault="0087209E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B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52.750,00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55.432,22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105,1</w:t>
            </w:r>
          </w:p>
        </w:tc>
      </w:tr>
    </w:tbl>
    <w:p w:rsidR="004D4B3B" w:rsidRDefault="004D4B3B">
      <w:pPr>
        <w:spacing w:after="0"/>
      </w:pPr>
    </w:p>
    <w:p w:rsidR="004D4B3B" w:rsidRDefault="0087209E">
      <w:r>
        <w:t>U 2025. godini primljene su pomoći od:</w:t>
      </w:r>
    </w:p>
    <w:p w:rsidR="004D4B3B" w:rsidRDefault="0087209E">
      <w:r>
        <w:lastRenderedPageBreak/>
        <w:t xml:space="preserve">1. Agencije za plaćanje u poljoprivredi, ribarstvu i ruralnom razvoju za izgradnju obodne staze na mjesnom groblju </w:t>
      </w:r>
      <w:proofErr w:type="spellStart"/>
      <w:r>
        <w:t>Petrovsko</w:t>
      </w:r>
      <w:proofErr w:type="spellEnd"/>
      <w:r>
        <w:t xml:space="preserve"> ostvarena je u iznosu od 32.917,22 eura,</w:t>
      </w:r>
    </w:p>
    <w:p w:rsidR="004D4B3B" w:rsidRDefault="0087209E">
      <w:r>
        <w:t xml:space="preserve">2. Fonda za zaštitu okoliša za </w:t>
      </w:r>
      <w:proofErr w:type="spellStart"/>
      <w:r>
        <w:t>Upper</w:t>
      </w:r>
      <w:proofErr w:type="spellEnd"/>
      <w:r>
        <w:t xml:space="preserve"> aplikaciju i l</w:t>
      </w:r>
      <w:r>
        <w:t>icence te informatičku opremu u ukupnom iznosu od 10.415,00 eura</w:t>
      </w:r>
    </w:p>
    <w:p w:rsidR="004D4B3B" w:rsidRDefault="0087209E">
      <w:r>
        <w:t xml:space="preserve">3. Ministarstvo prostornog uređenja, graditeljstva i državne imovine-sredstva za sufinanciranje projekta "Odvodnja u </w:t>
      </w:r>
      <w:proofErr w:type="spellStart"/>
      <w:r>
        <w:t>Podgaju</w:t>
      </w:r>
      <w:proofErr w:type="spellEnd"/>
      <w:r>
        <w:t xml:space="preserve"> </w:t>
      </w:r>
      <w:proofErr w:type="spellStart"/>
      <w:r>
        <w:t>Petrovskom</w:t>
      </w:r>
      <w:proofErr w:type="spellEnd"/>
      <w:r>
        <w:t>" u iznosu od 12.100,00 eura</w:t>
      </w:r>
    </w:p>
    <w:p w:rsidR="004D4B3B" w:rsidRDefault="004D4B3B"/>
    <w:p w:rsidR="004D4B3B" w:rsidRDefault="0087209E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B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>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fiskalnog izravnanja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151.168,79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4D4B3B" w:rsidRDefault="004D4B3B">
      <w:pPr>
        <w:spacing w:after="0"/>
      </w:pPr>
    </w:p>
    <w:p w:rsidR="004D4B3B" w:rsidRDefault="0087209E">
      <w:r>
        <w:t>Pomoći fiskalnog izravn</w:t>
      </w:r>
      <w:r>
        <w:t>anja su u 2024. godini greškom bile knjižene unutar odjeljka 6111 u ukupnom iznosu od 112.959,20 eura i kada se isto uzme u obzir, ostvarenje pomoći fiskalnog izravnanja u 2025. godini je veće za 33,83% (38.209,59 eura).</w:t>
      </w:r>
    </w:p>
    <w:p w:rsidR="004D4B3B" w:rsidRDefault="004D4B3B"/>
    <w:p w:rsidR="004D4B3B" w:rsidRDefault="0087209E">
      <w:pPr>
        <w:keepNext/>
        <w:spacing w:line="240" w:lineRule="auto"/>
        <w:jc w:val="center"/>
      </w:pPr>
      <w:r>
        <w:rPr>
          <w:sz w:val="28"/>
        </w:rPr>
        <w:t>Bilješka 5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B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206.755,07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423.947,82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205,0</w:t>
            </w:r>
          </w:p>
        </w:tc>
      </w:tr>
    </w:tbl>
    <w:p w:rsidR="004D4B3B" w:rsidRDefault="004D4B3B">
      <w:pPr>
        <w:spacing w:after="0"/>
      </w:pPr>
    </w:p>
    <w:p w:rsidR="004D4B3B" w:rsidRDefault="0087209E">
      <w:r>
        <w:t>Najveći udio u povećanju rashoda poslovanja odnosi se na odjeljak 3232 Usluge tekućeg i investicijskog održavanja na kojem je evidentirano povećanje od 105,0% (217.192,75 eura), a što se odnosi na usluge tekućeg i investicijskog održavanja nerazvrstanih ce</w:t>
      </w:r>
      <w:r>
        <w:t>sta.</w:t>
      </w:r>
    </w:p>
    <w:p w:rsidR="004D4B3B" w:rsidRDefault="004D4B3B"/>
    <w:p w:rsidR="004D4B3B" w:rsidRDefault="0087209E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B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drugom proračunu i izvanproračunskim korisnicima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153.111,82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60.125,92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39,3</w:t>
            </w:r>
          </w:p>
        </w:tc>
      </w:tr>
    </w:tbl>
    <w:p w:rsidR="004D4B3B" w:rsidRDefault="004D4B3B">
      <w:pPr>
        <w:spacing w:after="0"/>
      </w:pPr>
    </w:p>
    <w:p w:rsidR="004D4B3B" w:rsidRDefault="0087209E">
      <w:r>
        <w:t>Tijekom 2024. godine unutar odjeljka 3631 greškom su knjiženi rashodi koji se odnose na odjeljak 3661 u ukupnom iznosu do 131.452,27 eura, tako da su iste pomoći u 2024. godini ostvarene u iznosu od 21.659,55 eura (153.111,82-131.452,27=21.659,55 eura). Ka</w:t>
      </w:r>
      <w:r>
        <w:t>da se prethodno navedeno uzme u obzir, odjeljak 3631 Tekuće pomoći drugom proračunu i izvanproračunskim korisnicima je u odnosu na prethodnu godinu veće za 177,59% (60.125,92-21.659,55=38.466,37 eura).</w:t>
      </w:r>
    </w:p>
    <w:p w:rsidR="004D4B3B" w:rsidRDefault="004D4B3B"/>
    <w:p w:rsidR="004D4B3B" w:rsidRDefault="0087209E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B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</w:t>
            </w:r>
            <w:r>
              <w:rPr>
                <w:b/>
                <w:sz w:val="18"/>
              </w:rPr>
              <w:t>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proračunskim korisnicima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156.681,47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4D4B3B" w:rsidRDefault="004D4B3B">
      <w:pPr>
        <w:spacing w:after="0"/>
      </w:pPr>
    </w:p>
    <w:p w:rsidR="004D4B3B" w:rsidRDefault="0087209E">
      <w:r>
        <w:t>Tijekom 2024. godine isti rashodi greškom su evidentirani na kontima odjeljka 3631 Tekuće pomoći drugom proračunu i izvanproračunskim korisnicima u ukupnom iznosu od 131.452,27 eura i kada se isto uzme u obzir, odjeljak 3661 Tekuće pomoći proračunskim kori</w:t>
      </w:r>
      <w:r>
        <w:t>snicima drugih proračuna su u odnosu na 2024. godinu veći za 19,19% (156.681,47-131.452,27=25.229,20 eura).</w:t>
      </w:r>
    </w:p>
    <w:p w:rsidR="004D4B3B" w:rsidRDefault="004D4B3B"/>
    <w:p w:rsidR="004D4B3B" w:rsidRDefault="0087209E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B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</w:t>
            </w:r>
            <w:r>
              <w:rPr>
                <w:b/>
                <w:sz w:val="18"/>
              </w:rPr>
              <w:t>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kreditnim i ostalim financijskim institucijama te trgovačkim društvima u javnom sektoru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151.224,92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4D4B3B" w:rsidRDefault="004D4B3B">
      <w:pPr>
        <w:spacing w:after="0"/>
      </w:pPr>
    </w:p>
    <w:p w:rsidR="004D4B3B" w:rsidRDefault="0087209E">
      <w:r>
        <w:t xml:space="preserve">Kapitalna pomoć Krakom-Vodoopskrbi d.o.o. iz Krapine za izgradnju vodoopskrbe Visoke zone na području Općine </w:t>
      </w:r>
      <w:proofErr w:type="spellStart"/>
      <w:r>
        <w:t>Petrovsko</w:t>
      </w:r>
      <w:proofErr w:type="spellEnd"/>
      <w:r>
        <w:t xml:space="preserve"> u iznosu od 151.224,92 eura, a ista pomoć nije ostvarena u istom razdoblju prethodne godine.</w:t>
      </w:r>
    </w:p>
    <w:p w:rsidR="004D4B3B" w:rsidRDefault="004D4B3B"/>
    <w:p w:rsidR="004D4B3B" w:rsidRDefault="0087209E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</w:t>
      </w:r>
      <w:r>
        <w:rPr>
          <w:b/>
          <w:sz w:val="28"/>
        </w:rPr>
        <w:t>bveza</w:t>
      </w:r>
    </w:p>
    <w:p w:rsidR="004D4B3B" w:rsidRDefault="0087209E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B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4D4B3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Neproizvedena</w:t>
            </w:r>
            <w:proofErr w:type="spellEnd"/>
            <w:r>
              <w:rPr>
                <w:sz w:val="18"/>
              </w:rPr>
              <w:t xml:space="preserve"> dugotrajna imovina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201.640,36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4D4B3B" w:rsidRDefault="004D4B3B">
      <w:pPr>
        <w:spacing w:after="0"/>
      </w:pPr>
    </w:p>
    <w:p w:rsidR="004D4B3B" w:rsidRDefault="0087209E">
      <w:r>
        <w:t>Iznos od 201.640,36 eura odnosi se na ispravak vrijednosti imovine (amortizacija) za 2025. godinu.</w:t>
      </w:r>
    </w:p>
    <w:p w:rsidR="004D4B3B" w:rsidRDefault="004D4B3B"/>
    <w:p w:rsidR="004D4B3B" w:rsidRDefault="0087209E">
      <w:pPr>
        <w:keepNext/>
        <w:spacing w:line="240" w:lineRule="auto"/>
        <w:jc w:val="center"/>
      </w:pPr>
      <w:r>
        <w:rPr>
          <w:b/>
          <w:sz w:val="28"/>
        </w:rPr>
        <w:lastRenderedPageBreak/>
        <w:t>Izvještaj o obvezama</w:t>
      </w:r>
    </w:p>
    <w:p w:rsidR="004D4B3B" w:rsidRDefault="0087209E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4D4B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B3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4D4B3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Stanje dospjelih obveza na kraju izvještajnog razdoblja (šifre </w:t>
            </w:r>
            <w:r>
              <w:rPr>
                <w:sz w:val="18"/>
              </w:rPr>
              <w:t>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81.224,92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4D4B3B" w:rsidRDefault="0087209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4D4B3B" w:rsidRDefault="004D4B3B">
      <w:pPr>
        <w:spacing w:after="0"/>
      </w:pPr>
    </w:p>
    <w:p w:rsidR="004D4B3B" w:rsidRDefault="0087209E">
      <w:r>
        <w:t>Stanje dospjelih obveza na dan 31.12.2025. iznosi 81.224,92 eura što se odnosi na dugovanje prema Krakom-vodoopskrb</w:t>
      </w:r>
      <w:bookmarkStart w:id="0" w:name="_GoBack"/>
      <w:bookmarkEnd w:id="0"/>
      <w:r>
        <w:t>a i odvodnja d.o.o. Krapina od rujna 2025. godine koje je iznosilo 151.224,92 eura od čega je 70.000,00 podmireno tijekom 2025. godine, a ost</w:t>
      </w:r>
      <w:r>
        <w:t>atak dugovanja od 81.224,92 eura biti će podmiren tijekom 2026. godine.</w:t>
      </w:r>
    </w:p>
    <w:p w:rsidR="004D4B3B" w:rsidRDefault="004D4B3B"/>
    <w:sectPr w:rsidR="004D4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D4B3B"/>
    <w:rsid w:val="004D4B3B"/>
    <w:rsid w:val="0087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5072A-A08B-49AC-8DC1-1A60D03D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1303</Words>
  <Characters>7431</Characters>
  <Application>Microsoft Office Word</Application>
  <DocSecurity>0</DocSecurity>
  <Lines>61</Lines>
  <Paragraphs>17</Paragraphs>
  <ScaleCrop>false</ScaleCrop>
  <Company/>
  <LinksUpToDate>false</LinksUpToDate>
  <CharactersWithSpaces>8717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2</cp:revision>
  <dcterms:created xsi:type="dcterms:W3CDTF">2026-02-16T19:05:00Z</dcterms:created>
  <dcterms:modified xsi:type="dcterms:W3CDTF">2026-02-16T19:06:00Z</dcterms:modified>
</cp:coreProperties>
</file>